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A8F4" w14:textId="77777777" w:rsidR="003D055D" w:rsidRPr="003D055D" w:rsidRDefault="003D055D" w:rsidP="003D055D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val="bs-Latn-BA" w:eastAsia="bs-Latn-BA"/>
        </w:rPr>
      </w:pPr>
      <w:r w:rsidRPr="003D055D">
        <w:rPr>
          <w:rFonts w:ascii="inherit" w:eastAsia="Times New Roman" w:hAnsi="inherit" w:cs="Segoe UI"/>
          <w:color w:val="000000"/>
          <w:kern w:val="36"/>
          <w:sz w:val="54"/>
          <w:szCs w:val="54"/>
          <w:lang w:val="bs-Latn-BA" w:eastAsia="bs-Latn-BA"/>
        </w:rPr>
        <w:t>Službeni glasnik BiH, broj 42/21</w:t>
      </w:r>
    </w:p>
    <w:p w14:paraId="26E254CF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Na osnovu čl. 17. i 22. Zakona o Vijeću ministara Bosne i Hercegovine ("Službeni glasnik BiH", br. 30/03, 42/03, 81/06, 76/07, 81/07, 94/07 i 24/08), a u vezi s članom 8. stav (1) Odluke o usvajanju okvira interoperabilnosti Bosne i Hercegovine ("Službeni glasnik BiH", broj 53/18), na prijedlog Ministarstva komunikacija i prometa Bosne i Hercegovine, Vijeće ministara Bosne i Hercegovine na 38. sjednici, održanoj 26. maja 2021. godine donijelo je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53DC5D91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ODLUKU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O IMENOVANJU INTERRESORNE RADNE GRUPE ZA INTEROPERABILNOST BOSNE I HERCEGOVINE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47FE71BF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1.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(Predmet)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075E7FB6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Ovom odlukom Vijeće ministara Bosne i Hercegovine imenuje Interresornu radnu grupu za interoperabilnost Bosne i Hercegovine (u daljem tekstu: Interresorna radna grupa).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4F561BFE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2.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(Sastav Interresorne radne grupe)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357CC5ED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Interresornu radnu grupu iz člana 1. ove odluke čine po četiri predstavnika entiteta Bosne i Hercegovine, četiri predstavnika Brčko distrikta Bosne i Hercegovine te četiri predstavnika Vijeća ministara Bosne i Hercegovine.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0EC1E918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3.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(Članovi Interresorne radne grupe)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401808F2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1. Ispred Vlade Federacije Bosne i Hercegovine imenovani su: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a) Ernest Đonko, Federalno ministarstvo prometa i komunikacija, član i Kenan Osmanagić,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b) Enes Saletović, Federalno ministarstvo unutarnjih poslova, član i Amra Polimac - Karamović,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c) Alma Sinanović, Federalno ministarstvo finansija, član i Davor Asentić,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 xml:space="preserve">d) Adis Omerović, Generalni sekretarijat Vlade Federacije Bosne i Hercegovine, član i Adi Kantardžić, 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lastRenderedPageBreak/>
        <w:t>zamjenski član.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2. Ispred Vlade Republike Srpske imenovani su: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a) Denis Turkanović, Ministarstvo za naučno tehnološki razvoj, visoko obrazovanje i informacijsko društvo, član i Duško Barić,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b) Krsto Grujić, Generalni sekretarijat Vlade Republike Srpske, IT-sektor, član i Darko Sarić,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c) Stanko Svitlica, Republička uprava za geodetske i imovinsko-pravne poslove, član i Sanja Bajić,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d) Ranko Vujičić, Republička uprava za inspekcijske poslove, član i Dejan Đudić, zamjenski član.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3. Ispred Vlade Brčko distrikta Bosne i Hercegovine imenovani su: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a) Abdulah Suljić, Odjeljenje za stručne i administrativne poslove Vlade Brčko distrikta Bosne i Hercegovine, član i Slađana Kostić,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b) Adnan Bašić, Odjeljenje za javni registar Vlade Brčko distrikta Bosne i Hercegovine, član i Pajko Simikić,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c) Danijel Šolaja, Direkcija za finansije Brčko distrikta Bosne i Hercegovine, član i Esad Ribić,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d) Milena Lukić, Pravosudna komisija Brčko distrikta Bosne i Hercegovine, član i Zoran Rakanović, Osnovni sud Brčko distrikta Bosne i Hercegovine, zamjenski član.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4. Ispred Vijeća ministara Bosne i Hercegovine imenovani su: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a) Igor Bevanda, Ministarstvo finansija i trezora Bosne i Hercegovine, član i Sanja Jokić,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b) Sabahudin Suljević, Ured koordinatora za reformu javne uprave, član i Tila Arnaut Biogradlija,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c) Ivana Šarić, Generalni sekretarijat Vijeća ministara Bosne i Hercegovine, član i Boris Vasković, zamjenski član,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d) Nenad Despotović, Ministarstvo komunikacija i prometa Bosne i Hercegovine, član i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Damir Prlja, zamjenski član.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751C13D6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4.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(Zadaci Interresorne radne grupe)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5131F679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Zadaci Interresorne radne grupe su: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1. suradnja s nadležnim organima Europske unije u vezi s razvojem okvira europskih javnih usluga,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lastRenderedPageBreak/>
        <w:br/>
        <w:t>2. uspostavljanje i prilagođavanje informacijsko-komunikacijske infrastrukture s ciljem postizanja interoperabilnosti i uspostavljanja usluga u organima uprave na svim nivoima,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3. izrada pravnih akata kojima se uređuje interoperabilnost usluga javne uprave,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4. utvrđivanje područja i načina povezivanja zajedničkih i vlastitih infrastruktura interoperabilnosti,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5. praćenje razvoja javnih registara: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a) privrednih subjekata i pravnih osoba,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b) o stanovništvu i matične knjige, i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c) o podacima o prostoru, objektima i GIS karte,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6. izvještavanje o realizaciji usluga iz tačke 5) ove Odluke i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7. podizanje javne svijesti o interoperabilnosti i mogućnostima korištenja elektroničkih usluga u radu organa uprave.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04C95202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5.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(Poslovnik o radu)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3A5BC63B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Interresorna radna grupa donijeti će Poslovnik o radu kojim će se regulirati način rada, način donošenja odluka te druga pitanja značajna za rad Interresorne radne grupe.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6DD0A56A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6.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(Obavljanje stručnih i drugih poslova)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7866C77E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Za obavljanje stručnih poslova i pružanje administrativne pomoći Interresornoj radnoj grupi zadužuje se Ministarstvo komunikacija i prometa Bosne i Hercegovine.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1A0033DF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7.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(Naknada za rad)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14D2B8AC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Svaka institucija koja ima predstavnike u Interresornoj radnoj grupi snosi troškove naknade za njihov rad.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73035CF9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Član 8.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(Stupanje na snagu)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6312A907" w14:textId="77777777" w:rsidR="003D055D" w:rsidRPr="003D055D" w:rsidRDefault="003D055D" w:rsidP="003D05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lastRenderedPageBreak/>
        <w:t>Ova odluka stupa na snagu danom donošenja i objavljuje se u "Službenom glasniku BiH".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</w:r>
    </w:p>
    <w:p w14:paraId="5DEB5306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VM broj 122/21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26. maja 2021. godine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Sarajevo</w:t>
      </w:r>
    </w:p>
    <w:p w14:paraId="27DCF315" w14:textId="77777777" w:rsidR="003D055D" w:rsidRPr="003D055D" w:rsidRDefault="003D055D" w:rsidP="003D055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</w:pP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Predsjedavajući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Vijeća ministara BiH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br/>
        <w:t>Dr. </w:t>
      </w:r>
      <w:r w:rsidRPr="003D055D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bs-Latn-BA" w:eastAsia="bs-Latn-BA"/>
        </w:rPr>
        <w:t>Zoran Tegeltija</w:t>
      </w:r>
      <w:r w:rsidRPr="003D055D">
        <w:rPr>
          <w:rFonts w:ascii="Segoe UI" w:eastAsia="Times New Roman" w:hAnsi="Segoe UI" w:cs="Segoe UI"/>
          <w:color w:val="000000"/>
          <w:sz w:val="20"/>
          <w:szCs w:val="20"/>
          <w:lang w:val="bs-Latn-BA" w:eastAsia="bs-Latn-BA"/>
        </w:rPr>
        <w:t>, s. r.</w:t>
      </w:r>
    </w:p>
    <w:p w14:paraId="48154791" w14:textId="77777777" w:rsidR="00683B6F" w:rsidRDefault="00683B6F"/>
    <w:sectPr w:rsidR="0068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5D"/>
    <w:rsid w:val="003D055D"/>
    <w:rsid w:val="006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F029"/>
  <w15:chartTrackingRefBased/>
  <w15:docId w15:val="{0B784150-54CA-4A68-8044-9DA93C6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55D"/>
    <w:rPr>
      <w:rFonts w:ascii="Times New Roman" w:eastAsia="Times New Roman" w:hAnsi="Times New Roman" w:cs="Times New Roman"/>
      <w:b/>
      <w:bCs/>
      <w:kern w:val="36"/>
      <w:sz w:val="48"/>
      <w:szCs w:val="48"/>
      <w:lang w:val="bs-Latn-BA" w:eastAsia="bs-Latn-BA"/>
    </w:rPr>
  </w:style>
  <w:style w:type="paragraph" w:customStyle="1" w:styleId="text-center">
    <w:name w:val="text-center"/>
    <w:basedOn w:val="Normal"/>
    <w:rsid w:val="003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3D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2021-07-14T09:15:00Z</dcterms:created>
  <dcterms:modified xsi:type="dcterms:W3CDTF">2021-07-14T09:15:00Z</dcterms:modified>
</cp:coreProperties>
</file>